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C7" w:rsidRDefault="004E2BE6" w:rsidP="002A3BC9">
      <w:pPr>
        <w:pStyle w:val="a5"/>
        <w:shd w:val="clear" w:color="auto" w:fill="auto"/>
        <w:spacing w:line="260" w:lineRule="exact"/>
        <w:jc w:val="center"/>
        <w:rPr>
          <w:sz w:val="32"/>
          <w:szCs w:val="32"/>
        </w:rPr>
      </w:pPr>
      <w:r w:rsidRPr="00A706C7">
        <w:rPr>
          <w:sz w:val="32"/>
          <w:szCs w:val="32"/>
        </w:rPr>
        <w:t>Реквизиты для перечисления средств на депозитный счет</w:t>
      </w:r>
    </w:p>
    <w:p w:rsidR="00A706C7" w:rsidRDefault="004E2BE6" w:rsidP="002A3BC9">
      <w:pPr>
        <w:pStyle w:val="a5"/>
        <w:shd w:val="clear" w:color="auto" w:fill="auto"/>
        <w:spacing w:line="260" w:lineRule="exact"/>
        <w:jc w:val="center"/>
        <w:rPr>
          <w:sz w:val="32"/>
          <w:szCs w:val="32"/>
        </w:rPr>
      </w:pPr>
      <w:r w:rsidRPr="00A706C7">
        <w:rPr>
          <w:sz w:val="32"/>
          <w:szCs w:val="32"/>
        </w:rPr>
        <w:t xml:space="preserve"> для зачисления</w:t>
      </w:r>
      <w:r w:rsidR="0000019B" w:rsidRPr="00A706C7">
        <w:rPr>
          <w:sz w:val="32"/>
          <w:szCs w:val="32"/>
        </w:rPr>
        <w:t xml:space="preserve"> средств </w:t>
      </w:r>
    </w:p>
    <w:p w:rsidR="00CD69BC" w:rsidRPr="00A706C7" w:rsidRDefault="0000019B" w:rsidP="002A3BC9">
      <w:pPr>
        <w:pStyle w:val="a5"/>
        <w:shd w:val="clear" w:color="auto" w:fill="auto"/>
        <w:spacing w:line="260" w:lineRule="exact"/>
        <w:jc w:val="center"/>
        <w:rPr>
          <w:sz w:val="32"/>
          <w:szCs w:val="32"/>
        </w:rPr>
      </w:pPr>
      <w:r w:rsidRPr="00A706C7">
        <w:rPr>
          <w:sz w:val="32"/>
          <w:szCs w:val="32"/>
        </w:rPr>
        <w:t>во временное  распоряжение получателем  бюджетных средств</w:t>
      </w:r>
    </w:p>
    <w:p w:rsidR="0000019B" w:rsidRDefault="0000019B" w:rsidP="0000019B">
      <w:pPr>
        <w:pStyle w:val="a5"/>
        <w:shd w:val="clear" w:color="auto" w:fill="auto"/>
        <w:spacing w:line="260" w:lineRule="exact"/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7142"/>
      </w:tblGrid>
      <w:tr w:rsidR="00593FAF" w:rsidRPr="002A3BC9" w:rsidTr="00593FAF">
        <w:trPr>
          <w:trHeight w:hRule="exact" w:val="120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2A3BC9" w:rsidRDefault="00593FAF" w:rsidP="00593FAF">
            <w:pPr>
              <w:pStyle w:val="20"/>
              <w:shd w:val="clear" w:color="auto" w:fill="auto"/>
              <w:spacing w:before="0" w:after="0" w:line="220" w:lineRule="exact"/>
              <w:rPr>
                <w:b/>
              </w:rPr>
            </w:pPr>
            <w:r w:rsidRPr="002A3BC9">
              <w:rPr>
                <w:rStyle w:val="211pt"/>
              </w:rPr>
              <w:t>Получатель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2A3BC9" w:rsidRDefault="00593FAF" w:rsidP="00593FAF">
            <w:pPr>
              <w:pStyle w:val="20"/>
              <w:shd w:val="clear" w:color="auto" w:fill="auto"/>
              <w:spacing w:before="0" w:after="0" w:line="302" w:lineRule="exact"/>
              <w:rPr>
                <w:b/>
              </w:rPr>
            </w:pPr>
            <w:r w:rsidRPr="002A3BC9">
              <w:rPr>
                <w:rStyle w:val="210pt"/>
                <w:b/>
              </w:rPr>
              <w:t>Управление Федерального Казначейства по Луганской Народной Республике (Управление Судебного департамента в Луганской Народной Республике)</w:t>
            </w:r>
          </w:p>
        </w:tc>
      </w:tr>
      <w:tr w:rsidR="00593FAF" w:rsidRPr="0051008F" w:rsidTr="00593FAF">
        <w:trPr>
          <w:trHeight w:hRule="exact" w:val="59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ИНН получателя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9403026390</w:t>
            </w:r>
          </w:p>
        </w:tc>
      </w:tr>
      <w:tr w:rsidR="00593FAF" w:rsidRPr="0051008F" w:rsidTr="00593FAF">
        <w:trPr>
          <w:trHeight w:hRule="exact" w:val="5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КПП получателя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940301001</w:t>
            </w:r>
          </w:p>
        </w:tc>
      </w:tr>
      <w:tr w:rsidR="00593FAF" w:rsidRPr="0051008F" w:rsidTr="00593FAF">
        <w:trPr>
          <w:trHeight w:hRule="exact" w:val="57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ОГРН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1239400002742</w:t>
            </w:r>
          </w:p>
        </w:tc>
      </w:tr>
      <w:tr w:rsidR="00593FAF" w:rsidRPr="0051008F" w:rsidTr="00593FAF">
        <w:trPr>
          <w:trHeight w:hRule="exact" w:val="58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ОКТМО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 xml:space="preserve">43701000001 </w:t>
            </w:r>
          </w:p>
        </w:tc>
      </w:tr>
      <w:tr w:rsidR="00593FAF" w:rsidRPr="0051008F" w:rsidTr="00593FAF">
        <w:trPr>
          <w:trHeight w:hRule="exact" w:val="90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Наименование банка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 xml:space="preserve">ОТДЕЛЕНИЕ ЛУГАНСК БАНКА РОССИИ//УФК по Луганской Народной Республике в </w:t>
            </w:r>
            <w:r w:rsidRPr="0051008F">
              <w:rPr>
                <w:rStyle w:val="22"/>
                <w:sz w:val="25"/>
                <w:szCs w:val="25"/>
              </w:rPr>
              <w:t xml:space="preserve">г. </w:t>
            </w:r>
            <w:r w:rsidRPr="0051008F">
              <w:rPr>
                <w:rStyle w:val="210pt"/>
                <w:b/>
                <w:sz w:val="25"/>
                <w:szCs w:val="25"/>
              </w:rPr>
              <w:t>Луганске</w:t>
            </w:r>
          </w:p>
        </w:tc>
      </w:tr>
      <w:tr w:rsidR="00593FAF" w:rsidRPr="0051008F" w:rsidTr="00593FAF">
        <w:trPr>
          <w:trHeight w:hRule="exact" w:val="63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БИК банка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044371902</w:t>
            </w:r>
          </w:p>
        </w:tc>
      </w:tr>
      <w:tr w:rsidR="00593FAF" w:rsidRPr="0051008F" w:rsidTr="00593FAF">
        <w:trPr>
          <w:trHeight w:hRule="exact" w:val="86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Номер единого казначейского счета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40116810009410000028</w:t>
            </w:r>
          </w:p>
        </w:tc>
      </w:tr>
      <w:tr w:rsidR="00593FAF" w:rsidRPr="0051008F" w:rsidTr="00593FAF">
        <w:trPr>
          <w:trHeight w:hRule="exact" w:val="63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Номер казначейского счета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03212643000000018300</w:t>
            </w:r>
          </w:p>
        </w:tc>
      </w:tr>
      <w:tr w:rsidR="00593FAF" w:rsidRPr="0051008F" w:rsidTr="00593FAF">
        <w:trPr>
          <w:trHeight w:hRule="exact" w:val="63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Лицевой счет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0583</w:t>
            </w:r>
            <w:r w:rsidRPr="0051008F">
              <w:rPr>
                <w:rStyle w:val="210pt"/>
                <w:b/>
                <w:sz w:val="25"/>
                <w:szCs w:val="25"/>
                <w:lang w:val="en-US" w:eastAsia="en-US" w:bidi="en-US"/>
              </w:rPr>
              <w:t>1G23590</w:t>
            </w:r>
          </w:p>
        </w:tc>
      </w:tr>
      <w:tr w:rsidR="00593FAF" w:rsidRPr="0051008F" w:rsidTr="00593FAF">
        <w:trPr>
          <w:trHeight w:hRule="exact" w:val="63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Код средств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  <w:lang w:val="en-US" w:eastAsia="en-US" w:bidi="en-US"/>
              </w:rPr>
              <w:t>438001G23590028</w:t>
            </w:r>
          </w:p>
        </w:tc>
      </w:tr>
      <w:tr w:rsidR="00593FAF" w:rsidRPr="0051008F" w:rsidTr="00593FAF">
        <w:trPr>
          <w:trHeight w:hRule="exact" w:val="63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FAF" w:rsidRPr="0080216E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</w:rPr>
            </w:pPr>
            <w:r w:rsidRPr="0080216E">
              <w:rPr>
                <w:rStyle w:val="211pt"/>
                <w:sz w:val="26"/>
                <w:szCs w:val="26"/>
              </w:rPr>
              <w:t>Номера нормативных правовых актов (поле 22)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FAF" w:rsidRPr="0051008F" w:rsidRDefault="00593FAF" w:rsidP="00A706C7">
            <w:pPr>
              <w:pStyle w:val="20"/>
              <w:shd w:val="clear" w:color="auto" w:fill="auto"/>
              <w:spacing w:before="0" w:after="0" w:line="240" w:lineRule="atLeast"/>
              <w:rPr>
                <w:b/>
                <w:sz w:val="25"/>
                <w:szCs w:val="25"/>
              </w:rPr>
            </w:pPr>
            <w:r w:rsidRPr="0051008F">
              <w:rPr>
                <w:rStyle w:val="210pt"/>
                <w:b/>
                <w:sz w:val="25"/>
                <w:szCs w:val="25"/>
              </w:rPr>
              <w:t>0002 0024 0027 0028 0030 0038</w:t>
            </w:r>
          </w:p>
        </w:tc>
      </w:tr>
    </w:tbl>
    <w:p w:rsidR="0000019B" w:rsidRDefault="0000019B" w:rsidP="0000019B">
      <w:pPr>
        <w:pStyle w:val="a5"/>
        <w:shd w:val="clear" w:color="auto" w:fill="auto"/>
        <w:spacing w:line="260" w:lineRule="exact"/>
      </w:pPr>
    </w:p>
    <w:p w:rsidR="0000019B" w:rsidRDefault="0000019B" w:rsidP="0000019B">
      <w:pPr>
        <w:pStyle w:val="a5"/>
        <w:shd w:val="clear" w:color="auto" w:fill="auto"/>
        <w:spacing w:line="260" w:lineRule="exact"/>
      </w:pPr>
    </w:p>
    <w:p w:rsidR="00CD69BC" w:rsidRDefault="0000019B">
      <w:pPr>
        <w:rPr>
          <w:sz w:val="2"/>
          <w:szCs w:val="2"/>
        </w:rPr>
        <w:sectPr w:rsidR="00CD69BC" w:rsidSect="00A706C7">
          <w:pgSz w:w="11900" w:h="16840"/>
          <w:pgMar w:top="1276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 w:type="textWrapping" w:clear="all"/>
      </w:r>
    </w:p>
    <w:p w:rsidR="003A6A1A" w:rsidRDefault="003A6A1A" w:rsidP="002A3BC9">
      <w:pPr>
        <w:pStyle w:val="24"/>
        <w:shd w:val="clear" w:color="auto" w:fill="auto"/>
        <w:spacing w:after="0" w:line="260" w:lineRule="exact"/>
        <w:jc w:val="center"/>
      </w:pPr>
      <w:bookmarkStart w:id="0" w:name="bookmark0"/>
    </w:p>
    <w:p w:rsidR="003A6A1A" w:rsidRDefault="003A6A1A" w:rsidP="003A6A1A">
      <w:pPr>
        <w:pStyle w:val="24"/>
        <w:shd w:val="clear" w:color="auto" w:fill="auto"/>
        <w:spacing w:after="0" w:line="260" w:lineRule="exact"/>
        <w:jc w:val="center"/>
      </w:pPr>
      <w:bookmarkStart w:id="1" w:name="_GoBack"/>
    </w:p>
    <w:p w:rsidR="003A6A1A" w:rsidRDefault="004E2BE6" w:rsidP="003A6A1A">
      <w:pPr>
        <w:pStyle w:val="24"/>
        <w:shd w:val="clear" w:color="auto" w:fill="auto"/>
        <w:spacing w:after="0" w:line="260" w:lineRule="exact"/>
        <w:ind w:left="709"/>
        <w:jc w:val="center"/>
        <w:rPr>
          <w:sz w:val="32"/>
          <w:szCs w:val="32"/>
        </w:rPr>
      </w:pPr>
      <w:r w:rsidRPr="003A6A1A">
        <w:rPr>
          <w:sz w:val="32"/>
          <w:szCs w:val="32"/>
        </w:rPr>
        <w:t>Перечень федеральных законов,</w:t>
      </w:r>
    </w:p>
    <w:p w:rsidR="00CD69BC" w:rsidRPr="003A6A1A" w:rsidRDefault="004E2BE6" w:rsidP="003A6A1A">
      <w:pPr>
        <w:pStyle w:val="24"/>
        <w:shd w:val="clear" w:color="auto" w:fill="auto"/>
        <w:spacing w:after="0" w:line="260" w:lineRule="exact"/>
        <w:ind w:left="709"/>
        <w:jc w:val="center"/>
        <w:rPr>
          <w:sz w:val="32"/>
          <w:szCs w:val="32"/>
        </w:rPr>
      </w:pPr>
      <w:r w:rsidRPr="003A6A1A">
        <w:rPr>
          <w:sz w:val="32"/>
          <w:szCs w:val="32"/>
        </w:rPr>
        <w:t>иных нормативных правовых актов</w:t>
      </w:r>
      <w:bookmarkEnd w:id="0"/>
    </w:p>
    <w:p w:rsidR="00CD69BC" w:rsidRPr="003A6A1A" w:rsidRDefault="004E2BE6" w:rsidP="003A6A1A">
      <w:pPr>
        <w:pStyle w:val="24"/>
        <w:shd w:val="clear" w:color="auto" w:fill="auto"/>
        <w:tabs>
          <w:tab w:val="center" w:pos="6850"/>
          <w:tab w:val="left" w:leader="underscore" w:pos="8462"/>
          <w:tab w:val="left" w:pos="8734"/>
        </w:tabs>
        <w:spacing w:after="0" w:line="260" w:lineRule="exact"/>
        <w:ind w:left="709"/>
        <w:jc w:val="center"/>
        <w:rPr>
          <w:rStyle w:val="25"/>
          <w:b/>
          <w:bCs/>
          <w:sz w:val="32"/>
          <w:szCs w:val="32"/>
          <w:u w:val="none"/>
        </w:rPr>
      </w:pPr>
      <w:bookmarkStart w:id="2" w:name="bookmark1"/>
      <w:r w:rsidRPr="003A6A1A">
        <w:rPr>
          <w:sz w:val="32"/>
          <w:szCs w:val="32"/>
        </w:rPr>
        <w:t>Российско</w:t>
      </w:r>
      <w:r w:rsidRPr="003A6A1A">
        <w:rPr>
          <w:rStyle w:val="25"/>
          <w:b/>
          <w:bCs/>
          <w:sz w:val="32"/>
          <w:szCs w:val="32"/>
          <w:u w:val="none"/>
        </w:rPr>
        <w:t>й</w:t>
      </w:r>
      <w:r w:rsidR="003A6A1A" w:rsidRPr="003A6A1A">
        <w:rPr>
          <w:rStyle w:val="25"/>
          <w:b/>
          <w:bCs/>
          <w:sz w:val="32"/>
          <w:szCs w:val="32"/>
          <w:u w:val="none"/>
        </w:rPr>
        <w:t xml:space="preserve">    </w:t>
      </w:r>
      <w:r w:rsidRPr="003A6A1A">
        <w:rPr>
          <w:rStyle w:val="25"/>
          <w:b/>
          <w:bCs/>
          <w:sz w:val="32"/>
          <w:szCs w:val="32"/>
          <w:u w:val="none"/>
        </w:rPr>
        <w:t>Федерации</w:t>
      </w:r>
      <w:bookmarkEnd w:id="2"/>
    </w:p>
    <w:p w:rsidR="002A3BC9" w:rsidRDefault="002A3BC9" w:rsidP="002A3BC9">
      <w:pPr>
        <w:pStyle w:val="24"/>
        <w:shd w:val="clear" w:color="auto" w:fill="auto"/>
        <w:tabs>
          <w:tab w:val="center" w:pos="6850"/>
          <w:tab w:val="left" w:leader="underscore" w:pos="8462"/>
          <w:tab w:val="left" w:pos="8734"/>
        </w:tabs>
        <w:spacing w:after="0" w:line="260" w:lineRule="exact"/>
        <w:ind w:left="2520"/>
      </w:pPr>
    </w:p>
    <w:tbl>
      <w:tblPr>
        <w:tblOverlap w:val="never"/>
        <w:tblW w:w="0" w:type="auto"/>
        <w:tblInd w:w="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1421"/>
        <w:gridCol w:w="2323"/>
        <w:gridCol w:w="2268"/>
        <w:gridCol w:w="3185"/>
      </w:tblGrid>
      <w:tr w:rsidR="00CD69BC" w:rsidRPr="002A3BC9" w:rsidTr="0080216E">
        <w:trPr>
          <w:trHeight w:hRule="exact" w:val="178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00" w:lineRule="exact"/>
              <w:rPr>
                <w:sz w:val="23"/>
                <w:szCs w:val="23"/>
              </w:rPr>
            </w:pPr>
            <w:r w:rsidRPr="0080216E">
              <w:rPr>
                <w:rStyle w:val="210pt"/>
                <w:sz w:val="23"/>
                <w:szCs w:val="23"/>
              </w:rPr>
              <w:t xml:space="preserve">№ </w:t>
            </w:r>
            <w:proofErr w:type="gramStart"/>
            <w:r w:rsidRPr="0080216E">
              <w:rPr>
                <w:rStyle w:val="210pt"/>
                <w:sz w:val="23"/>
                <w:szCs w:val="23"/>
              </w:rPr>
              <w:t>п</w:t>
            </w:r>
            <w:proofErr w:type="gramEnd"/>
            <w:r w:rsidRPr="0080216E">
              <w:rPr>
                <w:rStyle w:val="210pt"/>
                <w:sz w:val="23"/>
                <w:szCs w:val="23"/>
              </w:rPr>
              <w:t>/п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35" w:lineRule="exact"/>
              <w:rPr>
                <w:sz w:val="23"/>
                <w:szCs w:val="23"/>
              </w:rPr>
            </w:pPr>
            <w:r w:rsidRPr="0080216E">
              <w:rPr>
                <w:rStyle w:val="211pt"/>
                <w:sz w:val="23"/>
                <w:szCs w:val="23"/>
              </w:rPr>
              <w:t>Код</w:t>
            </w:r>
          </w:p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35" w:lineRule="exact"/>
              <w:rPr>
                <w:sz w:val="23"/>
                <w:szCs w:val="23"/>
              </w:rPr>
            </w:pPr>
            <w:r w:rsidRPr="0080216E">
              <w:rPr>
                <w:rStyle w:val="211pt"/>
                <w:sz w:val="23"/>
                <w:szCs w:val="23"/>
              </w:rPr>
              <w:t>нормативно</w:t>
            </w:r>
          </w:p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35" w:lineRule="exact"/>
              <w:rPr>
                <w:sz w:val="23"/>
                <w:szCs w:val="23"/>
              </w:rPr>
            </w:pPr>
            <w:r w:rsidRPr="0080216E">
              <w:rPr>
                <w:rStyle w:val="211pt"/>
                <w:sz w:val="23"/>
                <w:szCs w:val="23"/>
              </w:rPr>
              <w:t>правового</w:t>
            </w:r>
          </w:p>
          <w:p w:rsidR="00CD69BC" w:rsidRPr="0080216E" w:rsidRDefault="004E2BE6" w:rsidP="002A3BC9">
            <w:pPr>
              <w:pStyle w:val="20"/>
              <w:shd w:val="clear" w:color="auto" w:fill="auto"/>
              <w:spacing w:before="0" w:after="180" w:line="235" w:lineRule="exact"/>
              <w:rPr>
                <w:sz w:val="23"/>
                <w:szCs w:val="23"/>
              </w:rPr>
            </w:pPr>
            <w:r w:rsidRPr="0080216E">
              <w:rPr>
                <w:rStyle w:val="211pt"/>
                <w:sz w:val="23"/>
                <w:szCs w:val="23"/>
              </w:rPr>
              <w:t>акта</w:t>
            </w:r>
          </w:p>
          <w:p w:rsidR="00CD69BC" w:rsidRPr="0080216E" w:rsidRDefault="004E2BE6" w:rsidP="002A3BC9">
            <w:pPr>
              <w:pStyle w:val="20"/>
              <w:shd w:val="clear" w:color="auto" w:fill="auto"/>
              <w:spacing w:before="180" w:after="0" w:line="220" w:lineRule="exact"/>
              <w:rPr>
                <w:sz w:val="23"/>
                <w:szCs w:val="23"/>
              </w:rPr>
            </w:pPr>
            <w:r w:rsidRPr="0080216E">
              <w:rPr>
                <w:rStyle w:val="211pt"/>
                <w:sz w:val="23"/>
                <w:szCs w:val="23"/>
              </w:rPr>
              <w:t>(поле 22)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00" w:lineRule="exact"/>
              <w:ind w:left="160"/>
              <w:rPr>
                <w:sz w:val="23"/>
                <w:szCs w:val="23"/>
              </w:rPr>
            </w:pPr>
            <w:r w:rsidRPr="0080216E">
              <w:rPr>
                <w:rStyle w:val="210pt"/>
                <w:sz w:val="23"/>
                <w:szCs w:val="23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35" w:lineRule="exact"/>
              <w:rPr>
                <w:sz w:val="23"/>
                <w:szCs w:val="23"/>
              </w:rPr>
            </w:pPr>
            <w:r w:rsidRPr="0080216E">
              <w:rPr>
                <w:rStyle w:val="210pt"/>
                <w:sz w:val="23"/>
                <w:szCs w:val="23"/>
              </w:rPr>
              <w:t>Нормативный правовой акт Российской Федерации в соответствии с Федеральным законом (номер, дата)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9BC" w:rsidRPr="0080216E" w:rsidRDefault="004E2BE6" w:rsidP="002A3BC9">
            <w:pPr>
              <w:pStyle w:val="20"/>
              <w:shd w:val="clear" w:color="auto" w:fill="auto"/>
              <w:spacing w:before="0" w:after="0" w:line="200" w:lineRule="exact"/>
              <w:rPr>
                <w:sz w:val="23"/>
                <w:szCs w:val="23"/>
              </w:rPr>
            </w:pPr>
            <w:r w:rsidRPr="0080216E">
              <w:rPr>
                <w:rStyle w:val="210pt"/>
                <w:sz w:val="23"/>
                <w:szCs w:val="23"/>
              </w:rPr>
              <w:t>Вид денежных средств</w:t>
            </w:r>
          </w:p>
        </w:tc>
      </w:tr>
      <w:tr w:rsidR="00CD69BC" w:rsidRPr="002A3BC9" w:rsidTr="0080216E">
        <w:trPr>
          <w:trHeight w:hRule="exact" w:val="21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9BC" w:rsidRPr="002A3BC9" w:rsidRDefault="004E2BE6" w:rsidP="0080216E">
            <w:pPr>
              <w:pStyle w:val="20"/>
              <w:shd w:val="clear" w:color="auto" w:fill="auto"/>
              <w:tabs>
                <w:tab w:val="left" w:pos="179"/>
              </w:tabs>
              <w:spacing w:before="0" w:after="0" w:line="200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A3BC9">
              <w:rPr>
                <w:rStyle w:val="211pt"/>
                <w:sz w:val="24"/>
                <w:szCs w:val="24"/>
              </w:rPr>
              <w:t>0024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16E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rStyle w:val="210pt"/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Уголовно</w:t>
            </w:r>
            <w:r w:rsidR="0080216E">
              <w:rPr>
                <w:rStyle w:val="210pt"/>
                <w:sz w:val="24"/>
                <w:szCs w:val="24"/>
              </w:rPr>
              <w:t>-</w:t>
            </w:r>
          </w:p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процессуальный кодекс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Денежные средства, являющиеся предметом залога.</w:t>
            </w:r>
          </w:p>
        </w:tc>
      </w:tr>
      <w:tr w:rsidR="00CD69BC" w:rsidRPr="002A3BC9" w:rsidTr="0080216E">
        <w:trPr>
          <w:trHeight w:hRule="exact" w:val="18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9BC" w:rsidRPr="002A3BC9" w:rsidRDefault="0080216E" w:rsidP="0080216E">
            <w:pPr>
              <w:pStyle w:val="20"/>
              <w:shd w:val="clear" w:color="auto" w:fill="auto"/>
              <w:tabs>
                <w:tab w:val="left" w:pos="179"/>
              </w:tabs>
              <w:spacing w:before="0" w:after="0" w:line="200" w:lineRule="exact"/>
              <w:ind w:right="32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    </w:t>
            </w:r>
            <w:r w:rsidR="004E2BE6" w:rsidRPr="002A3BC9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A3BC9">
              <w:rPr>
                <w:rStyle w:val="211pt"/>
                <w:sz w:val="24"/>
                <w:szCs w:val="24"/>
              </w:rPr>
              <w:t>0027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Кодекс</w:t>
            </w:r>
          </w:p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ind w:left="160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административного</w:t>
            </w:r>
          </w:p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ind w:left="160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судопроизводства</w:t>
            </w:r>
          </w:p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Российской</w:t>
            </w:r>
          </w:p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Приказ Судебного департамента при Верховном суде Российской Федерации от 05.11.2015 №345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Денежные средства для обеспечения возмещения судебных издержек, связанных с рассмотрением административного дела.</w:t>
            </w:r>
          </w:p>
        </w:tc>
      </w:tr>
      <w:tr w:rsidR="00CD69BC" w:rsidRPr="002A3BC9" w:rsidTr="00BD2515">
        <w:trPr>
          <w:trHeight w:hRule="exact" w:val="26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69BC" w:rsidRPr="002A3BC9" w:rsidRDefault="004E2BE6" w:rsidP="0080216E">
            <w:pPr>
              <w:pStyle w:val="20"/>
              <w:shd w:val="clear" w:color="auto" w:fill="auto"/>
              <w:tabs>
                <w:tab w:val="left" w:pos="179"/>
              </w:tabs>
              <w:spacing w:before="0" w:after="0" w:line="200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2A3BC9">
              <w:rPr>
                <w:rStyle w:val="211pt"/>
                <w:sz w:val="24"/>
                <w:szCs w:val="24"/>
              </w:rPr>
              <w:t>0028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80216E" w:rsidP="002A3BC9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Г</w:t>
            </w:r>
            <w:r w:rsidR="004E2BE6" w:rsidRPr="002A3BC9">
              <w:rPr>
                <w:rStyle w:val="210pt"/>
                <w:sz w:val="24"/>
                <w:szCs w:val="24"/>
              </w:rPr>
              <w:t>ражданский процессуальный кодекс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Приказ Судебного департамента при Верховном суде Российской Федерации от 05.11.2015 № 345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9BC" w:rsidRPr="002A3BC9" w:rsidRDefault="004E2BE6" w:rsidP="002A3BC9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2A3BC9">
              <w:rPr>
                <w:rStyle w:val="210pt"/>
                <w:sz w:val="24"/>
                <w:szCs w:val="24"/>
              </w:rPr>
              <w:t>Денежные средства взамен принятых судом мер по обеспечению иска (вносятся ответчиками); денежные средства для обеспечения возмещения судебных издержек, связанных с рассмотрением гражданского дела.</w:t>
            </w:r>
          </w:p>
        </w:tc>
      </w:tr>
      <w:tr w:rsidR="00CD69BC" w:rsidRPr="002A3BC9" w:rsidTr="00BD2515">
        <w:trPr>
          <w:trHeight w:hRule="exact" w:val="284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9BC" w:rsidRPr="002A3BC9" w:rsidRDefault="0080216E" w:rsidP="0080216E">
            <w:pPr>
              <w:pStyle w:val="20"/>
              <w:shd w:val="clear" w:color="auto" w:fill="auto"/>
              <w:tabs>
                <w:tab w:val="left" w:pos="179"/>
              </w:tabs>
              <w:spacing w:before="0" w:after="0" w:line="200" w:lineRule="exact"/>
              <w:ind w:right="215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  </w:t>
            </w:r>
            <w:r w:rsidR="004E2BE6" w:rsidRPr="002A3BC9"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9BC" w:rsidRPr="00BD2515" w:rsidRDefault="004E2BE6" w:rsidP="002A3BC9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D2515">
              <w:rPr>
                <w:rStyle w:val="211pt"/>
                <w:sz w:val="24"/>
                <w:szCs w:val="24"/>
              </w:rPr>
              <w:t>0030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55" w:rsidRPr="00BD2515" w:rsidRDefault="004E2BE6" w:rsidP="00BD2515">
            <w:pPr>
              <w:pStyle w:val="20"/>
              <w:shd w:val="clear" w:color="auto" w:fill="auto"/>
              <w:spacing w:before="0" w:after="60" w:line="240" w:lineRule="atLeast"/>
              <w:ind w:left="160"/>
              <w:jc w:val="left"/>
              <w:rPr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Федеральный закон от 26 октября 2002 № 127-ФЗ «О</w:t>
            </w:r>
            <w:r w:rsidR="00E71255" w:rsidRPr="00BD2515">
              <w:rPr>
                <w:rStyle w:val="210pt"/>
                <w:sz w:val="24"/>
                <w:szCs w:val="24"/>
              </w:rPr>
              <w:t xml:space="preserve"> </w:t>
            </w:r>
            <w:r w:rsidR="00E71255" w:rsidRPr="00BD2515">
              <w:rPr>
                <w:rStyle w:val="210pt"/>
                <w:sz w:val="24"/>
                <w:szCs w:val="24"/>
              </w:rPr>
              <w:t>несостоятельности</w:t>
            </w:r>
          </w:p>
          <w:p w:rsidR="00CD69BC" w:rsidRPr="00BD2515" w:rsidRDefault="00E71255" w:rsidP="00BD2515">
            <w:pPr>
              <w:pStyle w:val="20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(</w:t>
            </w:r>
            <w:proofErr w:type="gramStart"/>
            <w:r w:rsidRPr="00BD2515">
              <w:rPr>
                <w:rStyle w:val="210pt"/>
                <w:sz w:val="24"/>
                <w:szCs w:val="24"/>
              </w:rPr>
              <w:t>банкротстве</w:t>
            </w:r>
            <w:proofErr w:type="gramEnd"/>
            <w:r w:rsidRPr="00BD2515">
              <w:rPr>
                <w:rStyle w:val="210pt"/>
                <w:sz w:val="24"/>
                <w:szCs w:val="24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9BC" w:rsidRPr="00BD2515" w:rsidRDefault="004E2BE6" w:rsidP="00BD2515">
            <w:pPr>
              <w:pStyle w:val="20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-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BC" w:rsidRPr="00BD2515" w:rsidRDefault="004E2BE6" w:rsidP="00BD2515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Денежные средства для исполнения обязатель</w:t>
            </w:r>
            <w:proofErr w:type="gramStart"/>
            <w:r w:rsidRPr="00BD2515">
              <w:rPr>
                <w:rStyle w:val="210pt"/>
                <w:sz w:val="24"/>
                <w:szCs w:val="24"/>
              </w:rPr>
              <w:t>ств кр</w:t>
            </w:r>
            <w:proofErr w:type="gramEnd"/>
            <w:r w:rsidRPr="00BD2515">
              <w:rPr>
                <w:rStyle w:val="210pt"/>
                <w:sz w:val="24"/>
                <w:szCs w:val="24"/>
              </w:rPr>
              <w:t>едитной организации.</w:t>
            </w:r>
          </w:p>
          <w:p w:rsidR="00E71255" w:rsidRPr="00BD2515" w:rsidRDefault="00E71255" w:rsidP="00BD2515">
            <w:pPr>
              <w:pStyle w:val="20"/>
              <w:shd w:val="clear" w:color="auto" w:fill="auto"/>
              <w:spacing w:before="0" w:after="0" w:line="240" w:lineRule="atLeast"/>
              <w:rPr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 xml:space="preserve">Денежные средства в размере, </w:t>
            </w:r>
            <w:r w:rsidRPr="00BD2515">
              <w:rPr>
                <w:rStyle w:val="212pt80"/>
              </w:rPr>
              <w:t xml:space="preserve">достаточном </w:t>
            </w:r>
            <w:r w:rsidRPr="00BD2515">
              <w:rPr>
                <w:rStyle w:val="210pt"/>
                <w:sz w:val="24"/>
                <w:szCs w:val="24"/>
              </w:rPr>
              <w:t xml:space="preserve">для </w:t>
            </w:r>
            <w:r w:rsidRPr="00BD2515">
              <w:rPr>
                <w:rStyle w:val="212pt80"/>
              </w:rPr>
              <w:t xml:space="preserve">погашения </w:t>
            </w:r>
            <w:r w:rsidRPr="00BD2515">
              <w:rPr>
                <w:rStyle w:val="210pt"/>
                <w:sz w:val="24"/>
                <w:szCs w:val="24"/>
              </w:rPr>
              <w:t>требований кредиторов участников строительства. Денежные средства на выплату вознаграждений финансовому управляющему.</w:t>
            </w:r>
          </w:p>
        </w:tc>
      </w:tr>
      <w:tr w:rsidR="00E71255" w:rsidRPr="002A3BC9" w:rsidTr="00BD2515">
        <w:trPr>
          <w:trHeight w:hRule="exact" w:val="19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255" w:rsidRDefault="00E71255" w:rsidP="0080216E">
            <w:pPr>
              <w:pStyle w:val="20"/>
              <w:shd w:val="clear" w:color="auto" w:fill="auto"/>
              <w:tabs>
                <w:tab w:val="left" w:pos="179"/>
              </w:tabs>
              <w:spacing w:before="0" w:after="0" w:line="200" w:lineRule="exact"/>
              <w:ind w:right="215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 xml:space="preserve">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55" w:rsidRPr="00BD2515" w:rsidRDefault="00E71255" w:rsidP="002A3BC9">
            <w:pPr>
              <w:pStyle w:val="20"/>
              <w:shd w:val="clear" w:color="auto" w:fill="auto"/>
              <w:spacing w:before="0" w:after="0" w:line="220" w:lineRule="exact"/>
              <w:rPr>
                <w:rStyle w:val="211pt"/>
                <w:sz w:val="24"/>
                <w:szCs w:val="24"/>
              </w:rPr>
            </w:pPr>
            <w:r w:rsidRPr="00BD2515">
              <w:rPr>
                <w:rStyle w:val="211pt"/>
                <w:sz w:val="24"/>
                <w:szCs w:val="24"/>
              </w:rPr>
              <w:t>0038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55" w:rsidRPr="00BD2515" w:rsidRDefault="00BD2515" w:rsidP="00BD2515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Кодек</w:t>
            </w:r>
            <w:r w:rsidRPr="00BD2515">
              <w:rPr>
                <w:rStyle w:val="210pt"/>
                <w:sz w:val="24"/>
                <w:szCs w:val="24"/>
              </w:rPr>
              <w:t>с Российской Федерации об админи</w:t>
            </w:r>
            <w:r w:rsidRPr="00BD2515">
              <w:rPr>
                <w:rStyle w:val="210pt"/>
                <w:sz w:val="24"/>
                <w:szCs w:val="24"/>
              </w:rPr>
              <w:t>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55" w:rsidRPr="00BD2515" w:rsidRDefault="00BD2515" w:rsidP="00BD2515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Приказ Судебного департамента при Верховном суде Российской Федерации от 05.1 1.2015 № 345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55" w:rsidRPr="00BD2515" w:rsidRDefault="00BD2515" w:rsidP="00BD2515">
            <w:pPr>
              <w:pStyle w:val="20"/>
              <w:shd w:val="clear" w:color="auto" w:fill="auto"/>
              <w:spacing w:before="0" w:after="0" w:line="240" w:lineRule="atLeast"/>
              <w:rPr>
                <w:rStyle w:val="210pt"/>
                <w:sz w:val="24"/>
                <w:szCs w:val="24"/>
              </w:rPr>
            </w:pPr>
            <w:r w:rsidRPr="00BD2515">
              <w:rPr>
                <w:rStyle w:val="210pt"/>
                <w:sz w:val="24"/>
                <w:szCs w:val="24"/>
              </w:rPr>
              <w:t>Денежные средства, являющиеся предметом залога.</w:t>
            </w:r>
          </w:p>
        </w:tc>
      </w:tr>
    </w:tbl>
    <w:p w:rsidR="00CD69BC" w:rsidRDefault="00CD69BC" w:rsidP="002A3BC9">
      <w:pPr>
        <w:jc w:val="center"/>
        <w:rPr>
          <w:sz w:val="2"/>
          <w:szCs w:val="2"/>
        </w:rPr>
        <w:sectPr w:rsidR="00CD69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1"/>
    <w:p w:rsidR="00CD69BC" w:rsidRDefault="00CD69BC">
      <w:pPr>
        <w:rPr>
          <w:sz w:val="2"/>
          <w:szCs w:val="2"/>
        </w:rPr>
      </w:pPr>
    </w:p>
    <w:sectPr w:rsidR="00CD69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6A" w:rsidRDefault="00006B6A">
      <w:r>
        <w:separator/>
      </w:r>
    </w:p>
  </w:endnote>
  <w:endnote w:type="continuationSeparator" w:id="0">
    <w:p w:rsidR="00006B6A" w:rsidRDefault="0000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6A" w:rsidRDefault="00006B6A"/>
  </w:footnote>
  <w:footnote w:type="continuationSeparator" w:id="0">
    <w:p w:rsidR="00006B6A" w:rsidRDefault="00006B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69BC"/>
    <w:rsid w:val="0000019B"/>
    <w:rsid w:val="00006B6A"/>
    <w:rsid w:val="002A3BC9"/>
    <w:rsid w:val="003A6A1A"/>
    <w:rsid w:val="004E2BE6"/>
    <w:rsid w:val="0051008F"/>
    <w:rsid w:val="00593FAF"/>
    <w:rsid w:val="0080216E"/>
    <w:rsid w:val="00A706C7"/>
    <w:rsid w:val="00B10A44"/>
    <w:rsid w:val="00BD2515"/>
    <w:rsid w:val="00CD69BC"/>
    <w:rsid w:val="00E71255"/>
    <w:rsid w:val="00E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15pt">
    <w:name w:val="Основной текст (5) + 11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5pt0">
    <w:name w:val="Основной текст (5) + 11;5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картинке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80">
    <w:name w:val="Основной текст (2) + 12 pt;Полужирный;Масштаб 8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168" w:lineRule="exact"/>
      <w:jc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740" w:line="192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</cp:revision>
  <dcterms:created xsi:type="dcterms:W3CDTF">2024-11-15T07:43:00Z</dcterms:created>
  <dcterms:modified xsi:type="dcterms:W3CDTF">2024-11-15T08:47:00Z</dcterms:modified>
</cp:coreProperties>
</file>